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8C" w:rsidRDefault="00EE6BE0" w:rsidP="00BB268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Осень</w:t>
      </w:r>
    </w:p>
    <w:p w:rsidR="009B4291" w:rsidRPr="00EE6BE0" w:rsidRDefault="009B4291" w:rsidP="00BB268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  <w:r w:rsidRPr="00EE6B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Интеллектуальная игра по русскому языку</w:t>
      </w:r>
    </w:p>
    <w:p w:rsidR="009B4291" w:rsidRPr="00EE6BE0" w:rsidRDefault="009B4291" w:rsidP="009B429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  <w:r w:rsidRPr="00EE6B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/обобщающая ОУД /</w:t>
      </w:r>
    </w:p>
    <w:p w:rsidR="009B4291" w:rsidRDefault="009B4291" w:rsidP="009B4291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</w:p>
    <w:p w:rsidR="009B4291" w:rsidRPr="00333C54" w:rsidRDefault="009B4291" w:rsidP="009B4291">
      <w:pPr>
        <w:shd w:val="clear" w:color="auto" w:fill="FFFFFF"/>
        <w:spacing w:after="0" w:line="240" w:lineRule="auto"/>
        <w:ind w:left="5954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r w:rsidRPr="00333C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Буркутбаева Л.Е., </w:t>
      </w:r>
    </w:p>
    <w:p w:rsidR="009B4291" w:rsidRPr="00333C54" w:rsidRDefault="009B4291" w:rsidP="009B4291">
      <w:pPr>
        <w:shd w:val="clear" w:color="auto" w:fill="FFFFFF"/>
        <w:spacing w:after="0" w:line="240" w:lineRule="auto"/>
        <w:ind w:left="5954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  <w:r w:rsidRPr="00333C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учитель русского языка</w:t>
      </w:r>
    </w:p>
    <w:p w:rsidR="009B4291" w:rsidRPr="00333C54" w:rsidRDefault="009B4291" w:rsidP="009B4291">
      <w:pPr>
        <w:shd w:val="clear" w:color="auto" w:fill="FFFFFF"/>
        <w:spacing w:after="0" w:line="240" w:lineRule="auto"/>
        <w:ind w:left="5954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  <w:r w:rsidRPr="00333C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я/с № 18 «Аяжан» г.Астана</w:t>
      </w:r>
    </w:p>
    <w:p w:rsidR="009B4291" w:rsidRPr="00EE6BE0" w:rsidRDefault="009B4291" w:rsidP="009B4291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6"/>
          <w:szCs w:val="28"/>
          <w:lang w:val="kk-KZ" w:eastAsia="ru-RU"/>
        </w:rPr>
      </w:pPr>
    </w:p>
    <w:p w:rsidR="009B4291" w:rsidRDefault="009B4291" w:rsidP="009B42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64AED3B" wp14:editId="037BB5AC">
            <wp:simplePos x="0" y="0"/>
            <wp:positionH relativeFrom="column">
              <wp:posOffset>3984625</wp:posOffset>
            </wp:positionH>
            <wp:positionV relativeFrom="paragraph">
              <wp:posOffset>5711190</wp:posOffset>
            </wp:positionV>
            <wp:extent cx="2265680" cy="1184275"/>
            <wp:effectExtent l="0" t="0" r="1270" b="0"/>
            <wp:wrapSquare wrapText="bothSides"/>
            <wp:docPr id="4" name="Рисунок 4" descr="http://pedsovet.su/_pu/60/7659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sovet.su/_pu/60/76599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34AB" wp14:editId="48F24BE7">
                <wp:simplePos x="0" y="0"/>
                <wp:positionH relativeFrom="column">
                  <wp:posOffset>-54610</wp:posOffset>
                </wp:positionH>
                <wp:positionV relativeFrom="paragraph">
                  <wp:posOffset>2702560</wp:posOffset>
                </wp:positionV>
                <wp:extent cx="2154555" cy="4380865"/>
                <wp:effectExtent l="0" t="190500" r="36195" b="19685"/>
                <wp:wrapSquare wrapText="bothSides"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4380865"/>
                        </a:xfrm>
                        <a:prstGeom prst="wedgeRoundRectCallout">
                          <a:avLst>
                            <a:gd name="adj1" fmla="val 50297"/>
                            <a:gd name="adj2" fmla="val -539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291" w:rsidRPr="001204D9" w:rsidRDefault="009B4291" w:rsidP="009B429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33C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Для справки</w:t>
                            </w:r>
                            <w:r w:rsidRPr="00333C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: Бенджамин </w:t>
                            </w:r>
                            <w:proofErr w:type="spellStart"/>
                            <w:r w:rsidRPr="00333C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Блум</w:t>
                            </w:r>
                            <w:proofErr w:type="spellEnd"/>
                            <w:r w:rsidRPr="00333C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известен как автор уникальной системы алгоритмов педагогической деятельности. Предложенная им теория, или "таксономия", разделяет образовательные цели на три блока: когнитивную,</w:t>
                            </w:r>
                            <w:r w:rsidRPr="001204D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33C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психомоторную и аффективную. Проще говоря, эти цели можно обозначить</w:t>
                            </w:r>
                            <w:r w:rsidRPr="001204D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33C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блоками "Знаю", "Творю" и "Умею". То есть,</w:t>
                            </w:r>
                            <w:r w:rsidRPr="001204D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F297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ребенку предлагают не</w:t>
                            </w:r>
                            <w:r w:rsidRPr="001204D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F297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готовое знание, а проблему. А он, используя свой опыт и</w:t>
                            </w:r>
                            <w:r w:rsidRPr="001204D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F297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познания, должен найти пути разрешения этой проблемы.</w:t>
                            </w:r>
                          </w:p>
                          <w:p w:rsidR="009B4291" w:rsidRPr="00333C54" w:rsidRDefault="009B4291" w:rsidP="009B42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534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" o:spid="_x0000_s1026" type="#_x0000_t62" style="position:absolute;left:0;text-align:left;margin-left:-4.3pt;margin-top:212.8pt;width:169.65pt;height:3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" adj="21664,-850" fillcolor="white [3201]" strokecolor="#f79646 [3209]" strokeweight="2pt">
                <v:textbox>
                  <w:txbxContent>
                    <w:p w:rsidR="009B4291" w:rsidRPr="001204D9" w:rsidRDefault="009B4291" w:rsidP="009B429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33C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Для справки</w:t>
                      </w:r>
                      <w:r w:rsidRPr="00333C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: Бенджамин </w:t>
                      </w:r>
                      <w:proofErr w:type="spellStart"/>
                      <w:r w:rsidRPr="00333C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Блум</w:t>
                      </w:r>
                      <w:proofErr w:type="spellEnd"/>
                      <w:r w:rsidRPr="00333C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известен как автор уникальной системы алгоритмов педагогической деятельности. Предложенная им теория, или "таксономия", разделяет образовательные цели на три блока: когнитивную,</w:t>
                      </w:r>
                      <w:r w:rsidRPr="001204D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33C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психомоторную и аффективную. Проще говоря, эти цели можно обозначить</w:t>
                      </w:r>
                      <w:r w:rsidRPr="001204D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33C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блоками "Знаю", "Творю" и "Умею". То есть,</w:t>
                      </w:r>
                      <w:r w:rsidRPr="001204D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F297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ребенку предлагают не</w:t>
                      </w:r>
                      <w:r w:rsidRPr="001204D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F297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готовое знание, а проблему. А он, используя свой опыт и</w:t>
                      </w:r>
                      <w:r w:rsidRPr="001204D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F297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познания, должен найти пути разрешения этой проблемы.</w:t>
                      </w:r>
                    </w:p>
                    <w:p w:rsidR="009B4291" w:rsidRPr="00333C54" w:rsidRDefault="009B4291" w:rsidP="009B42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В </w:t>
      </w:r>
      <w:r w:rsidRPr="00DD288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условиях обновленного содержания образования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spellStart"/>
      <w:r w:rsidRPr="00084455">
        <w:rPr>
          <w:rFonts w:ascii="Times New Roman" w:hAnsi="Times New Roman" w:cs="Times New Roman"/>
          <w:bCs/>
          <w:sz w:val="28"/>
          <w:szCs w:val="28"/>
        </w:rPr>
        <w:t>еализация</w:t>
      </w:r>
      <w:proofErr w:type="spellEnd"/>
      <w:r w:rsidRPr="00084455">
        <w:rPr>
          <w:rFonts w:ascii="Times New Roman" w:hAnsi="Times New Roman" w:cs="Times New Roman"/>
          <w:bCs/>
          <w:sz w:val="28"/>
          <w:szCs w:val="28"/>
        </w:rPr>
        <w:t xml:space="preserve"> дошкольного воспитания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обучения осуществляется </w:t>
      </w:r>
      <w:r w:rsidRPr="00D52EC2">
        <w:rPr>
          <w:rFonts w:ascii="Times New Roman" w:hAnsi="Times New Roman" w:cs="Times New Roman"/>
          <w:bCs/>
          <w:sz w:val="28"/>
          <w:szCs w:val="28"/>
        </w:rPr>
        <w:t>через</w:t>
      </w:r>
      <w:r w:rsidRPr="00D52E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52EC2">
        <w:rPr>
          <w:rFonts w:ascii="Times New Roman" w:hAnsi="Times New Roman" w:cs="Times New Roman"/>
          <w:bCs/>
          <w:sz w:val="28"/>
          <w:szCs w:val="28"/>
        </w:rPr>
        <w:t>перспективный план, составленный на основе сквозных тем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Одной из тем, выбранная коллективом, была тема «Здравствуй, осень золотая!» в период осенних месяцев. В подготовительной группе с казахским языком обучения отводится 2 часа в неделю обучению русскому языку. Подводили итоги знания дошкольников на тему «Осень» интеллектуальной игрой, используя интерактивную доску (все задания ребята могли увидеть). Ведь в процессе обучения другим языкам детей дошкольного возраста большое значение имеет игра. Как указано в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нструктивно-методическо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D52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2EC2">
        <w:rPr>
          <w:rFonts w:ascii="Times New Roman" w:hAnsi="Times New Roman" w:cs="Times New Roman"/>
          <w:bCs/>
          <w:sz w:val="28"/>
          <w:szCs w:val="28"/>
          <w:lang w:val="kk-KZ"/>
        </w:rPr>
        <w:t>«О</w:t>
      </w:r>
      <w:r w:rsidRPr="00D52EC2">
        <w:rPr>
          <w:rFonts w:ascii="Times New Roman" w:hAnsi="Times New Roman" w:cs="Times New Roman"/>
          <w:bCs/>
          <w:sz w:val="28"/>
          <w:szCs w:val="28"/>
        </w:rPr>
        <w:t>б организации</w:t>
      </w:r>
      <w:r w:rsidRPr="00D52E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D52EC2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процесса в дошкольных организациях </w:t>
      </w:r>
      <w:r w:rsidRPr="00D52E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РК </w:t>
      </w:r>
      <w:r w:rsidRPr="00D52EC2"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  <w:r w:rsidRPr="00D52EC2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D52EC2">
        <w:rPr>
          <w:rFonts w:ascii="Times New Roman" w:eastAsia="Calibri" w:hAnsi="Times New Roman" w:cs="Times New Roman"/>
          <w:bCs/>
          <w:sz w:val="28"/>
          <w:szCs w:val="28"/>
        </w:rPr>
        <w:t>ыбор</w:t>
      </w:r>
      <w:proofErr w:type="spellEnd"/>
      <w:r w:rsidRPr="00D52EC2">
        <w:rPr>
          <w:rFonts w:ascii="Times New Roman" w:eastAsia="Calibri" w:hAnsi="Times New Roman" w:cs="Times New Roman"/>
          <w:bCs/>
          <w:sz w:val="28"/>
          <w:szCs w:val="28"/>
        </w:rPr>
        <w:t xml:space="preserve"> форм и методов работы с дошкольниками осуществляется педагогом самостоятельно в зависимости от особенностей направления деят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ельности дошкольной организации</w:t>
      </w:r>
      <w:r w:rsidRPr="00D52EC2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профессионального потенциала педагога.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BB268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Ц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е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ь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современного образования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по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стр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о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ена 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принцип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е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"учить не науке, а учить учиться". А как развивать в ребенке навыки критического мышления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уже в дошкольном возрасте</w:t>
      </w:r>
      <w:r w:rsidRPr="008F2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 Какие приемы и тех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нологии использовать? </w:t>
      </w:r>
      <w:r w:rsidRPr="00BD7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Использовала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в организованной учебной деятельности </w:t>
      </w:r>
      <w:r w:rsidRPr="00BD7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п</w:t>
      </w:r>
      <w:proofErr w:type="spellStart"/>
      <w:r w:rsidRPr="00BD7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рием</w:t>
      </w:r>
      <w:proofErr w:type="spellEnd"/>
      <w:r w:rsidRPr="00BD7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"Кубик </w:t>
      </w:r>
      <w:proofErr w:type="spellStart"/>
      <w:r w:rsidRPr="00BD7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Блума</w:t>
      </w:r>
      <w:proofErr w:type="spellEnd"/>
      <w:r w:rsidRPr="00BD7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".</w:t>
      </w:r>
      <w:r w:rsidRPr="00120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критического мышления "Кубик </w:t>
      </w:r>
      <w:proofErr w:type="spellStart"/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универсален. Его может использовать не только любой учитель-предметник,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воспитатели</w:t>
      </w:r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Методика использования и классификация вопросов Кубика Блума известны. </w:t>
      </w:r>
    </w:p>
    <w:p w:rsidR="009B4291" w:rsidRDefault="009B4291" w:rsidP="003F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Понадобиться обычный бумажный куб, на гранях которого написано: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Назови.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Почему.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Объясни.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Предложи.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Придумай.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6941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Поделись.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</w:t>
      </w:r>
      <w:r w:rsidRPr="0035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на гранях кубика можно варьировать по своему желанию. Важно только, чтобы они затрагивали все стороны заданной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Pr="0035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291" w:rsidRPr="005430FA" w:rsidRDefault="009B4291" w:rsidP="009B42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256B736" wp14:editId="23BF4160">
            <wp:simplePos x="0" y="0"/>
            <wp:positionH relativeFrom="column">
              <wp:posOffset>8890</wp:posOffset>
            </wp:positionH>
            <wp:positionV relativeFrom="paragraph">
              <wp:posOffset>871855</wp:posOffset>
            </wp:positionV>
            <wp:extent cx="2337435" cy="1835150"/>
            <wp:effectExtent l="0" t="0" r="5715" b="0"/>
            <wp:wrapSquare wrapText="bothSides"/>
            <wp:docPr id="2" name="Рисунок 2" descr="C:\Users\Админ\Downloads\IMG-20171122-WA01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IMG-20171122-WA011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4" r="3290" b="25877"/>
                    <a:stretch/>
                  </pic:blipFill>
                  <pic:spPr bwMode="auto">
                    <a:xfrm>
                      <a:off x="0" y="0"/>
                      <a:ext cx="233743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Формулируется тема</w:t>
      </w:r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есть тема должна обозначить круг вопросов, на которые придется отвечать.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Учитель бросает кубик. Выпавшая грань укажет: какого типа вопрос следует задать. Удобнее ориентиров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по слову на грани кубика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него и должен начинаться вопрос.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развития критического мышления "Кубик </w:t>
      </w:r>
      <w:proofErr w:type="spellStart"/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уникален тем, что позволяет формулировать вопросы самого разного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Например, «Назовите осенние месяцы» или «Что такое осень?». </w:t>
      </w:r>
      <w:r w:rsidRPr="0054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блок можно разнообразить заданиями, которые помогают проверить самые общие знания по теме.</w:t>
      </w:r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спользуя Кубик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блок </w:t>
      </w:r>
      <w:r w:rsidRPr="00F3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"Назови" </w:t>
      </w:r>
      <w:r w:rsidRPr="001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включать задания на знание текста.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течение изучения темы, дети разучили много стихотворений об осени. Выбираю несложные, запоминающие стихи, учитываю, что язык для этих детей неродной. Дети читают хором с удовольствием, им эти стихи очень нравятся.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9B4291" w:rsidTr="00FE37DE">
        <w:trPr>
          <w:trHeight w:val="2813"/>
        </w:trPr>
        <w:tc>
          <w:tcPr>
            <w:tcW w:w="4927" w:type="dxa"/>
          </w:tcPr>
          <w:p w:rsidR="009B4291" w:rsidRPr="0050280B" w:rsidRDefault="009B4291" w:rsidP="009B4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    </w:t>
            </w:r>
            <w:r w:rsidRPr="0050280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Здравствуй, осень! Как дела? </w:t>
            </w:r>
          </w:p>
          <w:p w:rsidR="009B4291" w:rsidRPr="00364C70" w:rsidRDefault="009B4291" w:rsidP="009B429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Ты надолго к нам пришла? </w:t>
            </w:r>
          </w:p>
          <w:p w:rsidR="009B4291" w:rsidRPr="00364C70" w:rsidRDefault="009B4291" w:rsidP="009B429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Приготовила уж краски, </w:t>
            </w:r>
          </w:p>
          <w:p w:rsidR="009B4291" w:rsidRPr="00364C70" w:rsidRDefault="009B4291" w:rsidP="009B429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Чтоб одеть деревьям маски? </w:t>
            </w:r>
          </w:p>
          <w:p w:rsidR="009B4291" w:rsidRPr="00364C70" w:rsidRDefault="009B4291" w:rsidP="009B429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Землю полила дождем?</w:t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9B4291" w:rsidRPr="00364C70" w:rsidRDefault="009B4291" w:rsidP="009B429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Много мы грибов найдем? </w:t>
            </w:r>
          </w:p>
          <w:p w:rsidR="009B4291" w:rsidRPr="00364C70" w:rsidRDefault="009B4291" w:rsidP="009B429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Будет летом урожай? </w:t>
            </w:r>
          </w:p>
          <w:p w:rsidR="009B4291" w:rsidRPr="00364C70" w:rsidRDefault="009B4291" w:rsidP="009B429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Нам скорее отвечай!</w:t>
            </w:r>
          </w:p>
          <w:p w:rsidR="009B4291" w:rsidRPr="00364C70" w:rsidRDefault="009B4291" w:rsidP="009B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928" w:type="dxa"/>
          </w:tcPr>
          <w:p w:rsidR="009B4291" w:rsidRPr="00364C70" w:rsidRDefault="009B4291" w:rsidP="009B42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</w:pP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Осень я люблю за то,</w:t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Что пора носить пальто,</w:t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И сапожки одевать,</w:t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Чтобы по лужам погонять!</w:t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 еще люблю за то,</w:t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Что весь город золотой</w:t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 восьмого ноября –</w:t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рождень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я</w:t>
            </w:r>
            <w:r w:rsidRPr="00364C7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у меня!</w:t>
            </w:r>
          </w:p>
        </w:tc>
      </w:tr>
    </w:tbl>
    <w:p w:rsidR="009B4291" w:rsidRPr="00FF2485" w:rsidRDefault="009B4291" w:rsidP="009B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Вместо стандартных вопросов можно использовать </w:t>
      </w:r>
      <w:r w:rsidRPr="0081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«Отгадай»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1B35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отгадывают загадки, заданные учителем)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tbl>
      <w:tblPr>
        <w:tblStyle w:val="a3"/>
        <w:tblpPr w:leftFromText="180" w:rightFromText="180" w:vertAnchor="text" w:horzAnchor="margin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4291" w:rsidTr="00FE37DE">
        <w:tc>
          <w:tcPr>
            <w:tcW w:w="4927" w:type="dxa"/>
          </w:tcPr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Очень терпкую девицу</w:t>
            </w:r>
          </w:p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Привезли из-за границы</w:t>
            </w:r>
          </w:p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Но когда придет зима,</w:t>
            </w:r>
          </w:p>
          <w:p w:rsidR="009B4291" w:rsidRPr="0079060B" w:rsidRDefault="009B4291" w:rsidP="009B429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8"/>
                <w:szCs w:val="28"/>
                <w:lang w:val="kk-KZ" w:eastAsia="ru-RU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Станет сладкою</w:t>
            </w:r>
            <w:r w:rsidRPr="0079060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...</w:t>
            </w: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Хурма</w:t>
            </w:r>
            <w:r w:rsidRPr="0079060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B4291" w:rsidRPr="0079060B" w:rsidRDefault="009B4291" w:rsidP="009B429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8"/>
                <w:szCs w:val="28"/>
                <w:lang w:val="kk-KZ" w:eastAsia="ru-RU"/>
              </w:rPr>
            </w:pPr>
          </w:p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дом, а в нем сидят</w:t>
            </w:r>
          </w:p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Сотни зернышек-ребят.</w:t>
            </w:r>
          </w:p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Витаминами богат</w:t>
            </w:r>
          </w:p>
          <w:p w:rsidR="009B4291" w:rsidRPr="0079060B" w:rsidRDefault="009B4291" w:rsidP="009B429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Красный сочный фрукт</w:t>
            </w:r>
            <w:r w:rsidRPr="0079060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...</w:t>
            </w: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Гранат</w:t>
            </w:r>
          </w:p>
          <w:p w:rsidR="009B4291" w:rsidRPr="0079060B" w:rsidRDefault="009B4291" w:rsidP="009B4291">
            <w:pPr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4928" w:type="dxa"/>
          </w:tcPr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Это сказочная гроздь</w:t>
            </w:r>
          </w:p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На столе – желанный гость</w:t>
            </w:r>
          </w:p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Все попробовать хотят</w:t>
            </w:r>
          </w:p>
          <w:p w:rsidR="009B4291" w:rsidRPr="0079060B" w:rsidRDefault="009B4291" w:rsidP="009B429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Вкусный, сладкий</w:t>
            </w:r>
            <w:r w:rsidRPr="0079060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..</w:t>
            </w: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Виноград</w:t>
            </w:r>
          </w:p>
          <w:p w:rsidR="009B4291" w:rsidRPr="0079060B" w:rsidRDefault="009B4291" w:rsidP="009B4291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На ветке лампочка зажглась</w:t>
            </w:r>
          </w:p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И сладким соком налилась</w:t>
            </w:r>
          </w:p>
          <w:p w:rsidR="009B4291" w:rsidRPr="0079060B" w:rsidRDefault="009B4291" w:rsidP="009B42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>Срывай ее и кушай,</w:t>
            </w:r>
          </w:p>
          <w:p w:rsidR="009B4291" w:rsidRPr="0079060B" w:rsidRDefault="009B4291" w:rsidP="009B429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Ведь эта лампа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...</w:t>
            </w:r>
            <w:r w:rsidRPr="00790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Груша</w:t>
            </w:r>
          </w:p>
          <w:p w:rsidR="009B4291" w:rsidRPr="0079060B" w:rsidRDefault="009B4291" w:rsidP="009B4291">
            <w:pPr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8"/>
                <w:szCs w:val="28"/>
                <w:lang w:val="kk-KZ" w:eastAsia="ru-RU"/>
              </w:rPr>
            </w:pPr>
          </w:p>
        </w:tc>
      </w:tr>
    </w:tbl>
    <w:p w:rsidR="009B4291" w:rsidRPr="00F33F48" w:rsidRDefault="009B4291" w:rsidP="009B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«Придумай» -</w:t>
      </w:r>
      <w:r w:rsidRPr="00DE2A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это вопросы творческие, которые содержат в себе элемент вымысла, предложения.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Здесь дошкольникам будут предложены картинки: овощи и фрукты. «Придумай, что это?», ребята вспоминают четверостишье.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9B4291" w:rsidTr="001B35F0">
        <w:tc>
          <w:tcPr>
            <w:tcW w:w="4077" w:type="dxa"/>
          </w:tcPr>
          <w:p w:rsidR="009B4291" w:rsidRPr="00F33F48" w:rsidRDefault="009B4291" w:rsidP="009B429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kk-KZ" w:eastAsia="ru-RU"/>
              </w:rPr>
            </w:pPr>
            <w:r w:rsidRPr="00F33F48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kk-KZ" w:eastAsia="ru-RU"/>
              </w:rPr>
              <w:t xml:space="preserve">Тыква выросла на грядке- </w:t>
            </w:r>
          </w:p>
          <w:p w:rsidR="009B4291" w:rsidRPr="00F33F48" w:rsidRDefault="009B4291" w:rsidP="009B429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kk-KZ" w:eastAsia="ru-RU"/>
              </w:rPr>
            </w:pPr>
            <w:r w:rsidRPr="00F33F48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kk-KZ" w:eastAsia="ru-RU"/>
              </w:rPr>
              <w:t>Не поднимите, ребята!</w:t>
            </w:r>
          </w:p>
          <w:p w:rsidR="009B4291" w:rsidRPr="00F33F48" w:rsidRDefault="009B4291" w:rsidP="009B429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kk-KZ" w:eastAsia="ru-RU"/>
              </w:rPr>
            </w:pPr>
            <w:r w:rsidRPr="00F33F48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kk-KZ" w:eastAsia="ru-RU"/>
              </w:rPr>
              <w:t xml:space="preserve">Если ягода она, то </w:t>
            </w:r>
          </w:p>
          <w:p w:rsidR="009B4291" w:rsidRPr="00F33F48" w:rsidRDefault="009B4291" w:rsidP="009B429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kk-KZ" w:eastAsia="ru-RU"/>
              </w:rPr>
            </w:pPr>
            <w:r w:rsidRPr="00F33F48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kk-KZ" w:eastAsia="ru-RU"/>
              </w:rPr>
              <w:t>Наверное, для слона!</w:t>
            </w:r>
          </w:p>
        </w:tc>
        <w:tc>
          <w:tcPr>
            <w:tcW w:w="5387" w:type="dxa"/>
          </w:tcPr>
          <w:p w:rsidR="009B4291" w:rsidRPr="00F33F48" w:rsidRDefault="001B35F0" w:rsidP="009B4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55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C8FB77C" wp14:editId="107EFBCC">
                  <wp:simplePos x="0" y="0"/>
                  <wp:positionH relativeFrom="column">
                    <wp:posOffset>2310130</wp:posOffset>
                  </wp:positionH>
                  <wp:positionV relativeFrom="paragraph">
                    <wp:posOffset>75565</wp:posOffset>
                  </wp:positionV>
                  <wp:extent cx="1017270" cy="659765"/>
                  <wp:effectExtent l="0" t="0" r="0" b="6985"/>
                  <wp:wrapSquare wrapText="bothSides"/>
                  <wp:docPr id="5" name="Рисунок 1" descr="Картинки по запросу картинка кабачки для дете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Картинки по запросу картинка кабачки для детей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1" t="3333" r="-8" b="5833"/>
                          <a:stretch/>
                        </pic:blipFill>
                        <pic:spPr bwMode="auto">
                          <a:xfrm>
                            <a:off x="0" y="0"/>
                            <a:ext cx="101727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291" w:rsidRPr="00F33F4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Кто лежит такой пузатый</w:t>
            </w:r>
          </w:p>
          <w:p w:rsidR="009B4291" w:rsidRPr="007E582F" w:rsidRDefault="009B4291" w:rsidP="009B4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33F4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 в рубашке полосатой?</w:t>
            </w:r>
          </w:p>
          <w:p w:rsidR="009B4291" w:rsidRPr="007E582F" w:rsidRDefault="009B4291" w:rsidP="009B4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33F4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Это вам не пустячок,</w:t>
            </w:r>
          </w:p>
          <w:p w:rsidR="009B4291" w:rsidRPr="00F33F48" w:rsidRDefault="009B4291" w:rsidP="009B4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kk-KZ" w:eastAsia="ru-RU"/>
              </w:rPr>
            </w:pPr>
            <w:r w:rsidRPr="00F33F4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Это чудо - кабачок!</w:t>
            </w:r>
          </w:p>
        </w:tc>
      </w:tr>
    </w:tbl>
    <w:p w:rsidR="009B4291" w:rsidRDefault="009B4291" w:rsidP="009B429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B4291" w:rsidRDefault="009B4291" w:rsidP="009B429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33F4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«Поделись»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здесь ребята рисуют в большом формате бумаги, что значит для них осень. Выполняется командная работа. Не все дети умеют рисовать, те дети которые часто дома используют раскраску, смело рисуют. А в подготовительной группе это немало важно, они должны уже уметь рисовать, уверенно держать карандаш. </w:t>
      </w:r>
    </w:p>
    <w:p w:rsidR="009B4291" w:rsidRPr="00DE2A1C" w:rsidRDefault="009B4291" w:rsidP="009B429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Также могут быть предложены задания и про перелетных птиц «Опиши», осенние листья «Сравни» (дети называют на русском, казахском языках). Дети за правильные ответы, получают звездочки. </w:t>
      </w:r>
    </w:p>
    <w:bookmarkEnd w:id="0"/>
    <w:p w:rsidR="00AB12B3" w:rsidRDefault="00AB12B3"/>
    <w:sectPr w:rsidR="00AB12B3" w:rsidSect="00BB2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1"/>
    <w:rsid w:val="001B35F0"/>
    <w:rsid w:val="00386797"/>
    <w:rsid w:val="003F2DE6"/>
    <w:rsid w:val="009B4291"/>
    <w:rsid w:val="00AB12B3"/>
    <w:rsid w:val="00BB268C"/>
    <w:rsid w:val="00E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E9142"/>
  <w15:docId w15:val="{B2155153-D9D1-4CFB-84AF-E78E500D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dcterms:created xsi:type="dcterms:W3CDTF">2018-01-07T18:19:00Z</dcterms:created>
  <dcterms:modified xsi:type="dcterms:W3CDTF">2018-01-15T06:22:00Z</dcterms:modified>
</cp:coreProperties>
</file>