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BC" w:rsidRPr="008C6A4C" w:rsidRDefault="008A7BBC" w:rsidP="0041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</w:p>
    <w:p w:rsidR="00416975" w:rsidRPr="00860043" w:rsidRDefault="0076498D" w:rsidP="00860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ABABC17" wp14:editId="68CEAFDF">
            <wp:simplePos x="0" y="0"/>
            <wp:positionH relativeFrom="column">
              <wp:posOffset>-461010</wp:posOffset>
            </wp:positionH>
            <wp:positionV relativeFrom="paragraph">
              <wp:posOffset>149225</wp:posOffset>
            </wp:positionV>
            <wp:extent cx="1238250" cy="1571625"/>
            <wp:effectExtent l="19050" t="0" r="0" b="0"/>
            <wp:wrapThrough wrapText="bothSides">
              <wp:wrapPolygon edited="0">
                <wp:start x="-332" y="0"/>
                <wp:lineTo x="-332" y="21469"/>
                <wp:lineTo x="21600" y="21469"/>
                <wp:lineTo x="21600" y="0"/>
                <wp:lineTo x="-33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" t="29444" r="77292" b="40278"/>
                    <a:stretch/>
                  </pic:blipFill>
                  <pic:spPr bwMode="auto">
                    <a:xfrm>
                      <a:off x="0" y="0"/>
                      <a:ext cx="1238250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6975" w:rsidRPr="0076498D" w:rsidRDefault="00416975" w:rsidP="00416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</w:p>
    <w:p w:rsidR="00416975" w:rsidRPr="0076498D" w:rsidRDefault="00416975" w:rsidP="007649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76498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Гольцман Юлия Петровна</w:t>
      </w:r>
      <w:r w:rsidR="0076498D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,</w:t>
      </w:r>
    </w:p>
    <w:p w:rsidR="00416975" w:rsidRPr="0076498D" w:rsidRDefault="00416975" w:rsidP="007649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76498D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учитель начальных классов</w:t>
      </w:r>
    </w:p>
    <w:p w:rsidR="00416975" w:rsidRPr="0076498D" w:rsidRDefault="00416975" w:rsidP="007649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498D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средней школы №45 г.</w:t>
      </w:r>
      <w:r w:rsidR="00EF669C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bookmarkStart w:id="0" w:name="_GoBack"/>
      <w:bookmarkEnd w:id="0"/>
      <w:r w:rsidRPr="0076498D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Астаны</w:t>
      </w:r>
    </w:p>
    <w:p w:rsidR="008C6A4C" w:rsidRPr="00860043" w:rsidRDefault="008C6A4C" w:rsidP="00416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A4C" w:rsidRPr="00860043" w:rsidRDefault="008C6A4C" w:rsidP="00416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A4C" w:rsidRPr="00860043" w:rsidRDefault="008C6A4C" w:rsidP="00416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A4C" w:rsidRPr="0076498D" w:rsidRDefault="0076498D" w:rsidP="0076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498D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Сравнение двузначных чисел</w:t>
      </w:r>
    </w:p>
    <w:p w:rsidR="008C6A4C" w:rsidRPr="0076498D" w:rsidRDefault="008C6A4C" w:rsidP="008C6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Краткосрочный план урока математики в 1 классе</w:t>
      </w:r>
    </w:p>
    <w:p w:rsidR="00416975" w:rsidRDefault="00416975" w:rsidP="004169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W w:w="10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6478"/>
        <w:gridCol w:w="1635"/>
      </w:tblGrid>
      <w:tr w:rsidR="00416975" w:rsidRPr="008A7BBC" w:rsidTr="0076498D">
        <w:trPr>
          <w:trHeight w:val="75"/>
        </w:trPr>
        <w:tc>
          <w:tcPr>
            <w:tcW w:w="2221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7BBC">
              <w:rPr>
                <w:rFonts w:ascii="Times New Roman" w:eastAsia="Calibri" w:hAnsi="Times New Roman" w:cs="Times New Roman"/>
                <w:b/>
              </w:rPr>
              <w:t>Цели обучения, которые</w:t>
            </w: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7BBC">
              <w:rPr>
                <w:rFonts w:ascii="Times New Roman" w:eastAsia="Calibri" w:hAnsi="Times New Roman" w:cs="Times New Roman"/>
                <w:b/>
              </w:rPr>
              <w:t>необходимо достичь на</w:t>
            </w: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A7BBC">
              <w:rPr>
                <w:rFonts w:ascii="Times New Roman" w:eastAsia="Calibri" w:hAnsi="Times New Roman" w:cs="Times New Roman"/>
                <w:b/>
              </w:rPr>
              <w:t>данном уроке</w:t>
            </w:r>
          </w:p>
        </w:tc>
        <w:tc>
          <w:tcPr>
            <w:tcW w:w="8113" w:type="dxa"/>
            <w:gridSpan w:val="2"/>
          </w:tcPr>
          <w:p w:rsidR="00416975" w:rsidRPr="008A7BBC" w:rsidRDefault="00416975" w:rsidP="007259F8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 читать</w:t>
            </w: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числа от 11 до 20 </w:t>
            </w:r>
          </w:p>
          <w:p w:rsidR="00416975" w:rsidRPr="008A7BBC" w:rsidRDefault="00416975" w:rsidP="007259F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1.5.2.2 </w:t>
            </w:r>
            <w:r w:rsidRPr="008A7B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использовать знаки </w:t>
            </w:r>
            <w:r w:rsidRPr="008A7BBC">
              <w:rPr>
                <w:rFonts w:ascii="Times New Roman" w:eastAsia="Calibri" w:hAnsi="Times New Roman" w:cs="Times New Roman"/>
                <w:sz w:val="24"/>
                <w:szCs w:val="24"/>
              </w:rPr>
              <w:t>«+»</w:t>
            </w:r>
            <w:r w:rsidRPr="008A7B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A7BBC">
              <w:rPr>
                <w:rFonts w:ascii="Times New Roman" w:eastAsia="Calibri" w:hAnsi="Times New Roman" w:cs="Times New Roman"/>
                <w:sz w:val="24"/>
                <w:szCs w:val="24"/>
              </w:rPr>
              <w:t>«-», «=»</w:t>
            </w: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75" w:rsidRPr="008A7BBC" w:rsidTr="0076498D">
        <w:trPr>
          <w:trHeight w:val="75"/>
        </w:trPr>
        <w:tc>
          <w:tcPr>
            <w:tcW w:w="2221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A7BBC">
              <w:rPr>
                <w:rFonts w:ascii="Times New Roman" w:eastAsia="Calibri" w:hAnsi="Times New Roman" w:cs="Times New Roman"/>
                <w:b/>
              </w:rPr>
              <w:t>Цели урока</w:t>
            </w:r>
          </w:p>
        </w:tc>
        <w:tc>
          <w:tcPr>
            <w:tcW w:w="8113" w:type="dxa"/>
            <w:gridSpan w:val="2"/>
          </w:tcPr>
          <w:p w:rsidR="00416975" w:rsidRPr="008A7BBC" w:rsidRDefault="00416975" w:rsidP="007259F8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умение сравнивать двузначные числа </w:t>
            </w:r>
          </w:p>
        </w:tc>
      </w:tr>
      <w:tr w:rsidR="00416975" w:rsidRPr="008A7BBC" w:rsidTr="0076498D">
        <w:trPr>
          <w:trHeight w:val="75"/>
        </w:trPr>
        <w:tc>
          <w:tcPr>
            <w:tcW w:w="2221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7BBC">
              <w:rPr>
                <w:rFonts w:ascii="Times New Roman" w:eastAsia="Calibri" w:hAnsi="Times New Roman" w:cs="Times New Roman"/>
                <w:b/>
              </w:rPr>
              <w:t>Критерии успеха</w:t>
            </w:r>
          </w:p>
        </w:tc>
        <w:tc>
          <w:tcPr>
            <w:tcW w:w="8113" w:type="dxa"/>
            <w:gridSpan w:val="2"/>
          </w:tcPr>
          <w:p w:rsidR="00416975" w:rsidRPr="008A7BBC" w:rsidRDefault="00416975" w:rsidP="007259F8">
            <w:pPr>
              <w:spacing w:after="200" w:line="276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Calibri" w:hAnsi="Times New Roman" w:cs="Times New Roman"/>
              </w:rPr>
              <w:t>Учащиеся умеют</w:t>
            </w: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записывать и сравнивать двузначные числа</w:t>
            </w:r>
          </w:p>
        </w:tc>
      </w:tr>
      <w:tr w:rsidR="00416975" w:rsidRPr="008A7BBC" w:rsidTr="0076498D">
        <w:trPr>
          <w:trHeight w:val="75"/>
        </w:trPr>
        <w:tc>
          <w:tcPr>
            <w:tcW w:w="2221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7BBC">
              <w:rPr>
                <w:rFonts w:ascii="Times New Roman" w:eastAsia="Calibri" w:hAnsi="Times New Roman" w:cs="Times New Roman"/>
                <w:b/>
              </w:rPr>
              <w:t>Языковая цель</w:t>
            </w:r>
          </w:p>
        </w:tc>
        <w:tc>
          <w:tcPr>
            <w:tcW w:w="8113" w:type="dxa"/>
            <w:gridSpan w:val="2"/>
          </w:tcPr>
          <w:p w:rsidR="00416975" w:rsidRPr="008A7BBC" w:rsidRDefault="00416975" w:rsidP="007259F8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7BBC">
              <w:rPr>
                <w:rFonts w:ascii="Times New Roman" w:eastAsia="Calibri" w:hAnsi="Times New Roman" w:cs="Times New Roman"/>
                <w:b/>
              </w:rPr>
              <w:t xml:space="preserve">Ключевые слова и фразы: </w:t>
            </w:r>
            <w:r w:rsidRPr="008A7BBC">
              <w:rPr>
                <w:rFonts w:ascii="Times New Roman" w:eastAsia="Calibri" w:hAnsi="Times New Roman" w:cs="Times New Roman"/>
              </w:rPr>
              <w:t>двузначное число</w:t>
            </w:r>
          </w:p>
        </w:tc>
      </w:tr>
      <w:tr w:rsidR="00416975" w:rsidRPr="008A7BBC" w:rsidTr="0076498D">
        <w:trPr>
          <w:trHeight w:val="585"/>
        </w:trPr>
        <w:tc>
          <w:tcPr>
            <w:tcW w:w="2221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Компоненты урока</w:t>
            </w:r>
          </w:p>
        </w:tc>
        <w:tc>
          <w:tcPr>
            <w:tcW w:w="6478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635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416975" w:rsidRPr="008A7BBC" w:rsidTr="0076498D">
        <w:trPr>
          <w:trHeight w:val="1563"/>
        </w:trPr>
        <w:tc>
          <w:tcPr>
            <w:tcW w:w="2221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 Мотивация к учебной деятельности:</w:t>
            </w:r>
          </w:p>
        </w:tc>
        <w:tc>
          <w:tcPr>
            <w:tcW w:w="6478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урок.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пойдет ребятам впрок.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Постарайтесь все понять,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Учитесь знания открывать.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полные давайте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уроке не зевайте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975" w:rsidRPr="008A7BBC" w:rsidTr="0076498D">
        <w:tc>
          <w:tcPr>
            <w:tcW w:w="2221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2. Актуализация знаний и фиксация затруднения в пробном учебном действии.</w:t>
            </w:r>
          </w:p>
          <w:p w:rsidR="00416975" w:rsidRPr="008A7BBC" w:rsidRDefault="00416975" w:rsidP="0072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счёт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Сегодня на уроке мы будем с вами помогать одному сказочному герою, а кому вы узнаете, прав</w:t>
            </w:r>
            <w:r w:rsidR="0076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ильно решив примеры. Поставьте 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ответы в порядке </w:t>
            </w:r>
            <w:proofErr w:type="gramStart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возрастания</w:t>
            </w:r>
            <w:proofErr w:type="gramEnd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 узнаете имя нашего сказочного героя.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       8-6                            а       3+3                          н   6+3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       7-4                             т          2+5                       о    5+5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       9-5                             и          10-2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Однажды папе Карло подарили говорящее полено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которого он выстругал деревянн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куклу с очень длинным носом. Кукла ожила и стала мальчиком, которого Карло назвал  Буратино. Когда Буратино немного подрос, папа Карло решил отправить Буратино в школу. А зачем дети ходят в школу?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Чтобы Буратино не заблудился, давайте все вместе посчитаем от 1 до 20.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Подходя к школе, Буратино услышал музыку, которая доносилась с другой стороны. Оказалось, что рядом проходило представление в кукольном театре.  Буратино решил не идти в школу и отправляется на представление.</w:t>
            </w:r>
          </w:p>
          <w:p w:rsidR="00416975" w:rsidRPr="009351B6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можно ли пропускать занятия. Почему?</w:t>
            </w:r>
          </w:p>
        </w:tc>
        <w:tc>
          <w:tcPr>
            <w:tcW w:w="1635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Решают примеры, разгадывают слово.</w:t>
            </w: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Считают от 1 до 20 и обратно</w:t>
            </w:r>
          </w:p>
        </w:tc>
      </w:tr>
      <w:tr w:rsidR="00416975" w:rsidRPr="008A7BBC" w:rsidTr="0076498D">
        <w:tc>
          <w:tcPr>
            <w:tcW w:w="2221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8A7B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Объяснение новой темы.</w:t>
            </w:r>
          </w:p>
          <w:p w:rsidR="00416975" w:rsidRPr="008A7BBC" w:rsidRDefault="00416975" w:rsidP="007259F8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416975" w:rsidRPr="008A7BBC" w:rsidRDefault="00416975" w:rsidP="007259F8">
            <w:pPr>
              <w:spacing w:after="0" w:line="48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кукольном театре Буратино познакомился с Мальвиной и очень подружился с ней. Также он узнал, что если он найдёт золотой ключик, то сможет открыть свой собственный кукольный театр. Поможем Буратино найти ключик? А когда Мальвина узнала, что Буратино пропустил школу, 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решила стать для него учительницей. 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задание которое Мальвина дала Буратино было определить лишнее число: 4, 5, 8, 13, 2, 1.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Почему 13 лишнее число? Почему оно называется двузначное? Из чего оно состоит? Сколько десятков и единиц в числе 13?</w:t>
            </w:r>
          </w:p>
          <w:p w:rsidR="00416975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Тогда Мальвина достала ещё одно двузначное число 23. И попросила Буратино сравнить эти два числа. Но так как Буратино пропустил занятие в школе, он не смог с ним справиться.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Почему нельзя пропускать занятия в школе?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Сегодня мы с вами вместе с Буратино научимся сравнивать двузначные числа.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рассмотрим эти два числа.  13 и 23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Оба эти числа двузначные, так как записываются с помощью 2 цифр.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Сколько десятков и единиц в каждом числе?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 – 1дес. 3 ед., а в числе 23 – 2 </w:t>
            </w:r>
            <w:proofErr w:type="spellStart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</w:t>
            </w:r>
            <w:proofErr w:type="spellEnd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 ед.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 числа отличаются количеством десятков. 1 десяток меньше, чем 2 десятка. Поэтому 13 меньше  23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Рассмотрим ещё 2 двузначных числа 36 и 31.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Сколько десятков и единиц в этих числах? Количество десятков в этих числах одинаковое, значит мы будем сравнивать единицы. 6 больше 1. 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Значит 36 больше 31.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Рассмотрим   ещё два числа. 45 и 39. 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Сколько десятков и единиц в этих числах?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Мы видим, что количество десятков и единиц различно. Как же быть. Десятки наибольшая величина счёта, поэтому достаточно сравнить десятки, то есть первые цифры числа. 4 десятка больше 3 десятков. Поэтому 45 больше 39.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вы поняли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нужно сравнивать двузначные числа? На столах у вас лежат ключики. Поднимите ключики те, кто понял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нужно сравнивать двузначные числа.</w:t>
            </w:r>
          </w:p>
        </w:tc>
        <w:tc>
          <w:tcPr>
            <w:tcW w:w="1635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Находят лишнее слово. Объясняют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8A7B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почему оно </w:t>
            </w:r>
            <w:r w:rsidRPr="008A7B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лишнее.</w:t>
            </w: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Определяют количество десятков и единиц в числе</w:t>
            </w: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ключики</w:t>
            </w:r>
          </w:p>
        </w:tc>
      </w:tr>
      <w:tr w:rsidR="00416975" w:rsidRPr="008A7BBC" w:rsidTr="0076498D">
        <w:trPr>
          <w:trHeight w:val="495"/>
        </w:trPr>
        <w:tc>
          <w:tcPr>
            <w:tcW w:w="2221" w:type="dxa"/>
          </w:tcPr>
          <w:p w:rsidR="00416975" w:rsidRPr="008A7BBC" w:rsidRDefault="00416975" w:rsidP="007259F8">
            <w:pPr>
              <w:spacing w:after="0" w:line="480" w:lineRule="auto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8A7BB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6478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Буратино устал. Давайте все вместе сделаем зарядку.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 потянулся,</w:t>
            </w: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 — нагнулся,</w:t>
            </w: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— нагнулся,</w:t>
            </w: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— нагнулся.</w:t>
            </w: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Руки в стороны развел,</w:t>
            </w: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Ключик, видно, не нашел.</w:t>
            </w: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ключик нам достать,</w:t>
            </w:r>
            <w:r w:rsidRPr="008A7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Нужно на носочки встать.</w:t>
            </w:r>
          </w:p>
        </w:tc>
        <w:tc>
          <w:tcPr>
            <w:tcW w:w="1635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Повторяют движение</w:t>
            </w:r>
          </w:p>
        </w:tc>
      </w:tr>
      <w:tr w:rsidR="00416975" w:rsidRPr="008A7BBC" w:rsidTr="0076498D">
        <w:tc>
          <w:tcPr>
            <w:tcW w:w="2221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8A7B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Закрепление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Работа в парах</w:t>
            </w:r>
          </w:p>
          <w:p w:rsidR="00416975" w:rsidRPr="008A7BBC" w:rsidRDefault="00416975" w:rsidP="007259F8">
            <w:pPr>
              <w:spacing w:after="0" w:line="48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Лиса Алиса и кот </w:t>
            </w:r>
            <w:proofErr w:type="spellStart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Базилио</w:t>
            </w:r>
            <w:proofErr w:type="spellEnd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хотели, чтобы Буратино нашёл золотой ключик.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придумали всякие пакости. Чтобы помочь Буратино избежать кота </w:t>
            </w:r>
            <w:proofErr w:type="spellStart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Базилио</w:t>
            </w:r>
            <w:proofErr w:type="spellEnd"/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ы,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мы должны показать</w:t>
            </w:r>
            <w:r w:rsidR="00764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A7B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мы научились сравнивать двузначные числа. А в этом нам поможет учебник математики (сравнение двузначных чисел на гоночных машинках)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Буратино совсем отчаялся найти золотой ключик. Но ему на помощь пришла черепаха </w:t>
            </w:r>
            <w:proofErr w:type="spellStart"/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Тортила</w:t>
            </w:r>
            <w:proofErr w:type="spellEnd"/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Она была умной и много знала.  Именно у черепахи и хранился золотой ключик, который так долго искал Буратино. Черепаха подарит ключик Буратино, если вы правильно  выполните задание. </w:t>
            </w: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выполнять вы будете его в паре. 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напомню вам правила работы в паре: 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говорит шепотом;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работаем вместе;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прежде чем выполнить задание, обсудите его;</w:t>
            </w:r>
          </w:p>
          <w:p w:rsidR="00416975" w:rsidRPr="00F65F04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выполнив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F65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поднимите руку.</w:t>
            </w:r>
          </w:p>
          <w:p w:rsidR="00416975" w:rsidRPr="008A7BBC" w:rsidRDefault="00416975" w:rsidP="004169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 листах нарисованы знаки &lt; и &gt;. Детям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</w:t>
            </w:r>
            <w:proofErr w:type="spellStart"/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чисел. Они расставляют числа так, чтобы знаки стояли правильно) </w:t>
            </w:r>
          </w:p>
        </w:tc>
        <w:tc>
          <w:tcPr>
            <w:tcW w:w="1635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учебнику</w:t>
            </w:r>
          </w:p>
        </w:tc>
      </w:tr>
      <w:tr w:rsidR="00416975" w:rsidRPr="008A7BBC" w:rsidTr="0076498D">
        <w:tc>
          <w:tcPr>
            <w:tcW w:w="2221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Рефлексия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8" w:type="dxa"/>
          </w:tcPr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на уроке мы с вами учились сравнивать двузначные числа. 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партах у вас лежат колпачки Буратино. Давайте отметим себя на лестнице успеха. Если вы хорошо поняли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сравнивать двузначные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приклейте свой колпачок на самую высокую ступеньку. Если вы испытываете трудности при сравнении двузначных чисел, то на 2 ступеньку. А если вы совсем не поняли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сравнивать двузначные числа, то приклейте колпачок на 1 ступеньку.</w:t>
            </w:r>
          </w:p>
          <w:p w:rsidR="00416975" w:rsidRPr="008A7BBC" w:rsidRDefault="00416975" w:rsidP="00725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Буратино, всех благодарит за помощь. Он нашёл золотой ключик и смог открыть свой собственный кукольный театр.</w:t>
            </w:r>
          </w:p>
        </w:tc>
        <w:tc>
          <w:tcPr>
            <w:tcW w:w="1635" w:type="dxa"/>
          </w:tcPr>
          <w:p w:rsidR="00416975" w:rsidRPr="008A7BBC" w:rsidRDefault="00416975" w:rsidP="007259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Отмечают себя на лестнице успеха</w:t>
            </w:r>
          </w:p>
        </w:tc>
      </w:tr>
    </w:tbl>
    <w:p w:rsidR="00416975" w:rsidRPr="00416975" w:rsidRDefault="00416975" w:rsidP="008A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BC" w:rsidRPr="008A7BBC" w:rsidRDefault="008A7BBC" w:rsidP="008A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BC" w:rsidRPr="008A7BBC" w:rsidRDefault="008A7BBC" w:rsidP="008A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BBC" w:rsidRPr="008A7BBC" w:rsidRDefault="008A7BBC" w:rsidP="008A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768E" w:rsidRDefault="00CF768E"/>
    <w:sectPr w:rsidR="00CF768E" w:rsidSect="008C6A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DB8"/>
    <w:rsid w:val="00191BE8"/>
    <w:rsid w:val="002B53CB"/>
    <w:rsid w:val="003E6DB8"/>
    <w:rsid w:val="00416975"/>
    <w:rsid w:val="006E0553"/>
    <w:rsid w:val="0076498D"/>
    <w:rsid w:val="00860043"/>
    <w:rsid w:val="00861B8F"/>
    <w:rsid w:val="008A7BBC"/>
    <w:rsid w:val="008C6A4C"/>
    <w:rsid w:val="009351B6"/>
    <w:rsid w:val="00CF768E"/>
    <w:rsid w:val="00E03410"/>
    <w:rsid w:val="00EF669C"/>
    <w:rsid w:val="00F6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2018-05-11T05:54:00Z</dcterms:created>
  <dcterms:modified xsi:type="dcterms:W3CDTF">2018-05-12T04:46:00Z</dcterms:modified>
</cp:coreProperties>
</file>